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0F7" w:rsidRDefault="00B860F7" w:rsidP="00B860F7">
      <w:pPr>
        <w:jc w:val="center"/>
        <w:rPr>
          <w:b/>
        </w:rPr>
      </w:pPr>
      <w:r w:rsidRPr="008262E0">
        <w:rPr>
          <w:b/>
        </w:rPr>
        <w:t xml:space="preserve">ПОЛОЖЕНИЕ </w:t>
      </w:r>
    </w:p>
    <w:p w:rsidR="00B860F7" w:rsidRPr="008262E0" w:rsidRDefault="00B860F7" w:rsidP="00B860F7">
      <w:pPr>
        <w:jc w:val="center"/>
        <w:rPr>
          <w:b/>
        </w:rPr>
      </w:pPr>
      <w:proofErr w:type="gramStart"/>
      <w:r w:rsidRPr="008262E0">
        <w:rPr>
          <w:b/>
        </w:rPr>
        <w:t>о</w:t>
      </w:r>
      <w:proofErr w:type="gramEnd"/>
      <w:r w:rsidRPr="008262E0">
        <w:rPr>
          <w:b/>
        </w:rPr>
        <w:t xml:space="preserve"> проведении конкурса «Доброволец года»</w:t>
      </w:r>
    </w:p>
    <w:p w:rsidR="00B860F7" w:rsidRDefault="00B860F7" w:rsidP="00B860F7">
      <w:pPr>
        <w:jc w:val="center"/>
      </w:pPr>
    </w:p>
    <w:p w:rsidR="00B860F7" w:rsidRPr="002543C2" w:rsidRDefault="00B860F7" w:rsidP="00B860F7">
      <w:pPr>
        <w:pStyle w:val="a4"/>
        <w:numPr>
          <w:ilvl w:val="0"/>
          <w:numId w:val="1"/>
        </w:numPr>
        <w:jc w:val="center"/>
        <w:rPr>
          <w:b/>
        </w:rPr>
      </w:pPr>
      <w:r w:rsidRPr="002543C2">
        <w:rPr>
          <w:b/>
        </w:rPr>
        <w:t>Общие положения</w:t>
      </w:r>
    </w:p>
    <w:p w:rsidR="00B860F7" w:rsidRPr="008262E0" w:rsidRDefault="00B860F7" w:rsidP="00B860F7">
      <w:pPr>
        <w:pStyle w:val="a4"/>
      </w:pPr>
    </w:p>
    <w:p w:rsidR="00B860F7" w:rsidRDefault="00B860F7" w:rsidP="00B860F7">
      <w:pPr>
        <w:ind w:firstLine="851"/>
        <w:jc w:val="both"/>
      </w:pPr>
      <w:r w:rsidRPr="008262E0">
        <w:t>1.1. Положение о конкурсе «Доброволец года» (далее – Положение) разработано в соответствии с Федеральным законом от 06.10.2003 № 131-ФЗ «Об общих принципах организации местного самоуправления в Рос</w:t>
      </w:r>
      <w:r>
        <w:t>сийской Федерации</w:t>
      </w:r>
      <w:proofErr w:type="gramStart"/>
      <w:r>
        <w:t xml:space="preserve">»,  </w:t>
      </w:r>
      <w:r w:rsidRPr="008262E0">
        <w:t xml:space="preserve"> </w:t>
      </w:r>
      <w:proofErr w:type="gramEnd"/>
      <w:r w:rsidRPr="008262E0">
        <w:t>Уставом города Новосибирска</w:t>
      </w:r>
      <w:r>
        <w:t xml:space="preserve">, </w:t>
      </w:r>
      <w:r w:rsidRPr="008262E0">
        <w:t>постановлением</w:t>
      </w:r>
      <w:r>
        <w:t xml:space="preserve"> </w:t>
      </w:r>
      <w:r w:rsidRPr="008262E0">
        <w:t xml:space="preserve"> </w:t>
      </w:r>
      <w:r>
        <w:t xml:space="preserve"> </w:t>
      </w:r>
      <w:r w:rsidRPr="008262E0">
        <w:t xml:space="preserve">мэрии </w:t>
      </w:r>
      <w:r>
        <w:t xml:space="preserve">  </w:t>
      </w:r>
      <w:r w:rsidRPr="008262E0">
        <w:t>города</w:t>
      </w:r>
      <w:r>
        <w:t xml:space="preserve"> </w:t>
      </w:r>
      <w:r w:rsidRPr="008262E0">
        <w:t xml:space="preserve"> Новос</w:t>
      </w:r>
      <w:r>
        <w:t>ибирска от 15.11.2017</w:t>
      </w:r>
      <w:r w:rsidRPr="008262E0">
        <w:t xml:space="preserve"> </w:t>
      </w:r>
      <w:r>
        <w:t xml:space="preserve">  </w:t>
      </w:r>
      <w:r w:rsidRPr="008262E0">
        <w:t xml:space="preserve">№ </w:t>
      </w:r>
      <w:r>
        <w:t>5193</w:t>
      </w:r>
      <w:r w:rsidRPr="008262E0">
        <w:t xml:space="preserve"> </w:t>
      </w:r>
      <w:r>
        <w:t>«О муниципальной программе «Муниципальная поддержка общественных инициатив в городе Новосибирске на  2017-2020 годы».</w:t>
      </w:r>
    </w:p>
    <w:p w:rsidR="00B860F7" w:rsidRDefault="00B860F7" w:rsidP="00B860F7">
      <w:pPr>
        <w:ind w:firstLine="851"/>
        <w:jc w:val="both"/>
      </w:pPr>
      <w:r w:rsidRPr="008262E0">
        <w:t xml:space="preserve">1.2. Положение определяет условия и порядок проведения конкурса «Доброволец года» (далее – конкурс), а также процедуру по подведению итогов и награждению победителей. </w:t>
      </w:r>
    </w:p>
    <w:p w:rsidR="00B860F7" w:rsidRDefault="00B860F7" w:rsidP="00B860F7">
      <w:pPr>
        <w:ind w:firstLine="851"/>
        <w:jc w:val="both"/>
      </w:pPr>
      <w:r w:rsidRPr="008262E0">
        <w:t xml:space="preserve">1.3. Целями проведения конкурса являются: развитие и популяризация добровольческого движения в городе Новосибирске; стимулирование активности граждан к участию в решении проблем местного сообщества; публичное поощрение деятельности добровольцев, добровольческих организаций, движений, формирований. </w:t>
      </w:r>
    </w:p>
    <w:p w:rsidR="00B860F7" w:rsidRPr="008262E0" w:rsidRDefault="00B860F7" w:rsidP="00B860F7">
      <w:pPr>
        <w:ind w:firstLine="851"/>
        <w:jc w:val="both"/>
      </w:pPr>
      <w:r w:rsidRPr="008262E0">
        <w:t xml:space="preserve">1.4. Организатором конкурса является управление общественных связей мэрии города Новосибирска (далее – управление). </w:t>
      </w:r>
    </w:p>
    <w:p w:rsidR="00B860F7" w:rsidRDefault="00B860F7" w:rsidP="00B860F7">
      <w:pPr>
        <w:jc w:val="center"/>
      </w:pPr>
    </w:p>
    <w:p w:rsidR="00B860F7" w:rsidRPr="002543C2" w:rsidRDefault="00B860F7" w:rsidP="00B860F7">
      <w:pPr>
        <w:pStyle w:val="a4"/>
        <w:numPr>
          <w:ilvl w:val="0"/>
          <w:numId w:val="1"/>
        </w:numPr>
        <w:jc w:val="center"/>
        <w:rPr>
          <w:b/>
        </w:rPr>
      </w:pPr>
      <w:r w:rsidRPr="002543C2">
        <w:rPr>
          <w:b/>
        </w:rPr>
        <w:t>Условия проведения конкурса</w:t>
      </w:r>
    </w:p>
    <w:p w:rsidR="00B860F7" w:rsidRPr="002543C2" w:rsidRDefault="00B860F7" w:rsidP="00B860F7">
      <w:pPr>
        <w:pStyle w:val="a4"/>
        <w:rPr>
          <w:b/>
        </w:rPr>
      </w:pPr>
    </w:p>
    <w:p w:rsidR="00B860F7" w:rsidRDefault="00B860F7" w:rsidP="00B860F7">
      <w:pPr>
        <w:ind w:firstLine="851"/>
        <w:jc w:val="both"/>
      </w:pPr>
      <w:r w:rsidRPr="008262E0">
        <w:t xml:space="preserve">2.1. Конкурс проводится ежегодно. Сроки проведения конкурса, в том числе приема и рассмотрения заявок на участие в конкурсе, определяются постановлением мэрии города Новосибирска не позднее 1 </w:t>
      </w:r>
      <w:r w:rsidR="00EA72D9">
        <w:t>декабря</w:t>
      </w:r>
      <w:r w:rsidRPr="008262E0">
        <w:t xml:space="preserve"> текущего года. </w:t>
      </w:r>
    </w:p>
    <w:p w:rsidR="00B860F7" w:rsidRDefault="00B860F7" w:rsidP="00B860F7">
      <w:pPr>
        <w:ind w:firstLine="851"/>
        <w:jc w:val="both"/>
      </w:pPr>
      <w:r w:rsidRPr="008262E0">
        <w:t xml:space="preserve">2.2. Право на участие в конкурсе предоставляется организациям, гражданам, участвующим в добровольческом движении – в добровольном труде на благо нуждающихся в помощи (далее – участник конкурса). </w:t>
      </w:r>
    </w:p>
    <w:p w:rsidR="00B860F7" w:rsidRDefault="00B860F7" w:rsidP="00B860F7">
      <w:pPr>
        <w:ind w:firstLine="851"/>
        <w:jc w:val="both"/>
      </w:pPr>
      <w:r w:rsidRPr="008262E0">
        <w:t xml:space="preserve">2.3. Конкурс проводится по следующим номинациям: </w:t>
      </w:r>
    </w:p>
    <w:p w:rsidR="00B860F7" w:rsidRDefault="00B860F7" w:rsidP="00B860F7">
      <w:pPr>
        <w:ind w:firstLine="851"/>
        <w:jc w:val="both"/>
      </w:pPr>
      <w:r w:rsidRPr="008262E0">
        <w:t xml:space="preserve">2.3.1. «Добровольческий поступок года» – совершение социально значимого добровольческого поступка, являющегося примером для других, гражданином самостоятельно или в группе граждан в интересах жителей города Новосибирска. </w:t>
      </w:r>
    </w:p>
    <w:p w:rsidR="00B860F7" w:rsidRDefault="00B860F7" w:rsidP="00B860F7">
      <w:pPr>
        <w:ind w:firstLine="851"/>
        <w:jc w:val="both"/>
      </w:pPr>
      <w:r w:rsidRPr="008262E0">
        <w:t>2.3.2. «Юный доброволец года» – реализация гражданином (в возрасте до 17 лет включительно) самостоятельно или в группе граждан социально значимой добровольческой инициативы на территории города Новосибирска и в интересах жителей города Новосибирска.</w:t>
      </w:r>
    </w:p>
    <w:p w:rsidR="00B860F7" w:rsidRDefault="00B860F7" w:rsidP="00B860F7">
      <w:pPr>
        <w:ind w:firstLine="851"/>
        <w:jc w:val="both"/>
      </w:pPr>
      <w:r w:rsidRPr="008262E0">
        <w:t xml:space="preserve">2.3.3. «Добровольческая акция года» – проведение добровольческой акции с привлечением значительного количества (не менее 500) добровольцев, отвечающей социальным потребностям города Новосибирска. </w:t>
      </w:r>
    </w:p>
    <w:p w:rsidR="00B860F7" w:rsidRDefault="00B860F7" w:rsidP="00B860F7">
      <w:pPr>
        <w:ind w:firstLine="851"/>
        <w:jc w:val="both"/>
      </w:pPr>
      <w:r w:rsidRPr="008262E0">
        <w:t xml:space="preserve">2.3.4. «Корпоративное добровольчество» – </w:t>
      </w:r>
      <w:r>
        <w:t xml:space="preserve">проведение </w:t>
      </w:r>
      <w:r>
        <w:lastRenderedPageBreak/>
        <w:t>добровольческих меро</w:t>
      </w:r>
      <w:r w:rsidRPr="008262E0">
        <w:t>приятий, акций организациями с участием работников компании на территории города Новосибирска в интереса</w:t>
      </w:r>
      <w:r>
        <w:t xml:space="preserve">х жителей города Новосибирска. </w:t>
      </w:r>
    </w:p>
    <w:p w:rsidR="00B860F7" w:rsidRDefault="00B860F7" w:rsidP="00B860F7">
      <w:pPr>
        <w:ind w:firstLine="851"/>
        <w:jc w:val="both"/>
      </w:pPr>
      <w:r w:rsidRPr="008262E0">
        <w:t>2.3.5. «Добровольческая экологическая прогр</w:t>
      </w:r>
      <w:r>
        <w:t xml:space="preserve">амма (акция, мероприятие) года» </w:t>
      </w:r>
      <w:r w:rsidRPr="008262E0">
        <w:t xml:space="preserve">– реализация программы в сфере охраны окружающей среды, экологического просвещения, решения экологических проблем города Новосибирска. </w:t>
      </w:r>
    </w:p>
    <w:p w:rsidR="00B860F7" w:rsidRPr="008262E0" w:rsidRDefault="00B860F7" w:rsidP="00B860F7">
      <w:pPr>
        <w:jc w:val="both"/>
      </w:pPr>
      <w:r w:rsidRPr="008262E0">
        <w:t xml:space="preserve"> </w:t>
      </w:r>
    </w:p>
    <w:p w:rsidR="00B860F7" w:rsidRPr="002543C2" w:rsidRDefault="00B860F7" w:rsidP="00B860F7">
      <w:pPr>
        <w:pStyle w:val="a4"/>
        <w:numPr>
          <w:ilvl w:val="0"/>
          <w:numId w:val="1"/>
        </w:numPr>
        <w:jc w:val="center"/>
        <w:rPr>
          <w:b/>
        </w:rPr>
      </w:pPr>
      <w:r w:rsidRPr="002543C2">
        <w:rPr>
          <w:b/>
        </w:rPr>
        <w:t>Порядок проведения конкурса</w:t>
      </w:r>
    </w:p>
    <w:p w:rsidR="00B860F7" w:rsidRPr="002543C2" w:rsidRDefault="00B860F7" w:rsidP="00B860F7">
      <w:pPr>
        <w:pStyle w:val="a4"/>
        <w:rPr>
          <w:b/>
        </w:rPr>
      </w:pPr>
    </w:p>
    <w:p w:rsidR="00B860F7" w:rsidRDefault="00B860F7" w:rsidP="00B860F7">
      <w:pPr>
        <w:ind w:firstLine="851"/>
        <w:jc w:val="both"/>
      </w:pPr>
      <w:r w:rsidRPr="008262E0">
        <w:t xml:space="preserve"> 3.1. </w:t>
      </w:r>
      <w:r>
        <w:t xml:space="preserve">Для участия в конкурсе, необходимо подать </w:t>
      </w:r>
      <w:r w:rsidR="00EA72D9">
        <w:t xml:space="preserve">электронную </w:t>
      </w:r>
      <w:bookmarkStart w:id="0" w:name="_GoBack"/>
      <w:bookmarkEnd w:id="0"/>
      <w:r>
        <w:t xml:space="preserve">заявку (заполнить электронную форму) на информационном ресурсе телекоммуникационной сети интернет на сайте </w:t>
      </w:r>
      <w:proofErr w:type="gramStart"/>
      <w:r w:rsidRPr="009118DD">
        <w:t xml:space="preserve">http://www.uos.novo-sibirsk.ru/  </w:t>
      </w:r>
      <w:r>
        <w:t>или</w:t>
      </w:r>
      <w:proofErr w:type="gramEnd"/>
      <w:r>
        <w:t xml:space="preserve"> на бумажном носителе</w:t>
      </w:r>
      <w:r w:rsidRPr="008262E0">
        <w:t xml:space="preserve"> по адресу: Российская Федерация, Новосибирская область, 630099, город Новосибирск, Красный проспект, 34, кабинет 543 (отдел поддержки общественных инициатив управления общественных связей мэрии города Новосибирска). </w:t>
      </w:r>
    </w:p>
    <w:p w:rsidR="00B860F7" w:rsidRDefault="00B860F7" w:rsidP="00B860F7">
      <w:pPr>
        <w:ind w:firstLine="851"/>
        <w:jc w:val="both"/>
      </w:pPr>
      <w:r w:rsidRPr="008262E0">
        <w:t xml:space="preserve">3.2. Заявка на участие в конкурсе оформляется по форме согласно приложению к Положению. </w:t>
      </w:r>
    </w:p>
    <w:p w:rsidR="00B860F7" w:rsidRDefault="00B860F7" w:rsidP="00B860F7">
      <w:pPr>
        <w:ind w:firstLine="851"/>
        <w:jc w:val="both"/>
      </w:pPr>
      <w:r w:rsidRPr="008262E0">
        <w:t xml:space="preserve">3.3. К заявке на участие в конкурсе прилагаются копии благодарственных писем, грамот, отзывов тех, кто получал или получает помощь, фото -, видеоматериалы о добровольческой деятельности участника конкурса. </w:t>
      </w:r>
    </w:p>
    <w:p w:rsidR="00B860F7" w:rsidRDefault="00B860F7" w:rsidP="00B860F7">
      <w:pPr>
        <w:ind w:firstLine="851"/>
        <w:jc w:val="both"/>
      </w:pPr>
      <w:r w:rsidRPr="008262E0">
        <w:t xml:space="preserve">3.4. Материалы, прилагаемые к заявке на участие в конкурсе, не возвращаются. </w:t>
      </w:r>
    </w:p>
    <w:p w:rsidR="00B860F7" w:rsidRDefault="00B860F7" w:rsidP="00B860F7">
      <w:pPr>
        <w:ind w:firstLine="851"/>
        <w:jc w:val="both"/>
      </w:pPr>
      <w:r w:rsidRPr="008262E0">
        <w:t xml:space="preserve">3.5. Управление: регистрирует заявки; осуществляет организационное, техническое обеспечение конкурса; представляет поступившие заявки и материалы в течение 7 дней со дня регистрации в конкурсную комиссию по проведению конкурса «Доброволец года» (далее – конкурсная комиссия). </w:t>
      </w:r>
    </w:p>
    <w:p w:rsidR="00B860F7" w:rsidRDefault="00B860F7" w:rsidP="00B860F7">
      <w:pPr>
        <w:ind w:firstLine="851"/>
        <w:jc w:val="both"/>
      </w:pPr>
      <w:r w:rsidRPr="008262E0">
        <w:t xml:space="preserve">3.6. Для проведения конкурса создается конкурсная комиссия, состав которой утверждается постановлением мэрии города Новосибирска. </w:t>
      </w:r>
    </w:p>
    <w:p w:rsidR="00B860F7" w:rsidRDefault="00B860F7" w:rsidP="00B860F7">
      <w:pPr>
        <w:ind w:firstLine="851"/>
        <w:jc w:val="both"/>
      </w:pPr>
      <w:r w:rsidRPr="008262E0">
        <w:t xml:space="preserve">3.7. Организационно-техническое обеспечение деятельности конкурсной комиссии осуществляет управление. </w:t>
      </w:r>
    </w:p>
    <w:p w:rsidR="00B860F7" w:rsidRDefault="00B860F7" w:rsidP="00B860F7">
      <w:pPr>
        <w:ind w:firstLine="851"/>
        <w:jc w:val="both"/>
      </w:pPr>
      <w:r w:rsidRPr="008262E0">
        <w:t xml:space="preserve">3.8. Конкурсная комиссия осуществляет следующие функции: рассматривает заявки на участие в конкурсе; проводит конкурс; подводит итоги конкурса; определяет победителей по каждой номинации конкурса. </w:t>
      </w:r>
    </w:p>
    <w:p w:rsidR="00B860F7" w:rsidRDefault="00B860F7" w:rsidP="00B860F7">
      <w:pPr>
        <w:ind w:firstLine="851"/>
        <w:jc w:val="both"/>
      </w:pPr>
      <w:r w:rsidRPr="008262E0">
        <w:t xml:space="preserve">3.9. Порядок деятельности конкурсной комиссии: </w:t>
      </w:r>
    </w:p>
    <w:p w:rsidR="00B860F7" w:rsidRDefault="00B860F7" w:rsidP="00B860F7">
      <w:pPr>
        <w:ind w:firstLine="851"/>
        <w:jc w:val="both"/>
      </w:pPr>
      <w:r w:rsidRPr="008262E0">
        <w:t xml:space="preserve">3.9.1. Конкурсная комиссия осуществляет свою деятельность в форме заседаний. </w:t>
      </w:r>
    </w:p>
    <w:p w:rsidR="00B860F7" w:rsidRDefault="00B860F7" w:rsidP="00B860F7">
      <w:pPr>
        <w:ind w:firstLine="851"/>
        <w:jc w:val="both"/>
      </w:pPr>
      <w:r w:rsidRPr="008262E0">
        <w:t xml:space="preserve">3.9.2. Заседание конкурсной комиссии считается правомочным, если на нем присутствует более половины членов с обязательным присутствием председателя или заместителя председателя. </w:t>
      </w:r>
    </w:p>
    <w:p w:rsidR="00B860F7" w:rsidRDefault="00B860F7" w:rsidP="00B860F7">
      <w:pPr>
        <w:ind w:firstLine="851"/>
        <w:jc w:val="both"/>
      </w:pPr>
      <w:r w:rsidRPr="008262E0">
        <w:t xml:space="preserve">3.9.3. Решение конкурсной комиссии принимается открытым голосованием простым большинством голосов и оформляется протоколом, который подписывается председательствующим и секретарем. При равенстве </w:t>
      </w:r>
      <w:r w:rsidRPr="008262E0">
        <w:lastRenderedPageBreak/>
        <w:t xml:space="preserve">голосов членов комиссии голос председательствующего является решающим. </w:t>
      </w:r>
    </w:p>
    <w:p w:rsidR="00B860F7" w:rsidRDefault="00B860F7" w:rsidP="00B860F7">
      <w:pPr>
        <w:ind w:firstLine="851"/>
        <w:jc w:val="both"/>
      </w:pPr>
      <w:r w:rsidRPr="008262E0">
        <w:t>3.9.4. Работой конкурсной комиссии руководит председатель конкурсной комиссии. В период отсутствия председателя его обязанности испо</w:t>
      </w:r>
      <w:r>
        <w:t>лняет заместитель председателя.</w:t>
      </w:r>
    </w:p>
    <w:p w:rsidR="00B860F7" w:rsidRDefault="00B860F7" w:rsidP="00B860F7">
      <w:pPr>
        <w:ind w:firstLine="851"/>
        <w:jc w:val="both"/>
      </w:pPr>
      <w:r>
        <w:t>3</w:t>
      </w:r>
      <w:r w:rsidRPr="008262E0">
        <w:t xml:space="preserve">.9.5. Председатель конкурсной комиссии: планирует работу конкурсной комиссии; утверждает повестку дня заседания конкурсной комиссии; назначает дату и время заседания конкурсной комиссии. </w:t>
      </w:r>
    </w:p>
    <w:p w:rsidR="00B860F7" w:rsidRPr="008262E0" w:rsidRDefault="00B860F7" w:rsidP="00B860F7">
      <w:pPr>
        <w:ind w:firstLine="851"/>
        <w:jc w:val="both"/>
      </w:pPr>
      <w:r w:rsidRPr="008262E0">
        <w:t xml:space="preserve">3.9.6. Секретарь конкурсной комиссии: осуществляет подготовку материалов к заседаниям конкурсной комиссии; информирует членов конкурсной комиссии о дате, времени, месте и повестке дня заседания конкурсной комиссии; осуществляет учет и хранение документов конкурсной комиссии; оформляет протокол заседания конкурсной комиссии и иные документы от имени конкурсной комиссии, представляет их на подпись председательствующему; размещает информацию о деятельности конкурсной комиссии, повестке дня, дате и времени проведения заседаний на официальном сайте города Новосибирска в информационно-телекоммуникационной сети «Интернет». </w:t>
      </w:r>
    </w:p>
    <w:p w:rsidR="00B860F7" w:rsidRDefault="00B860F7" w:rsidP="00B860F7">
      <w:pPr>
        <w:jc w:val="center"/>
      </w:pPr>
    </w:p>
    <w:p w:rsidR="00B860F7" w:rsidRPr="002543C2" w:rsidRDefault="00B860F7" w:rsidP="00B860F7">
      <w:pPr>
        <w:pStyle w:val="a4"/>
        <w:numPr>
          <w:ilvl w:val="0"/>
          <w:numId w:val="1"/>
        </w:numPr>
        <w:jc w:val="center"/>
        <w:rPr>
          <w:b/>
        </w:rPr>
      </w:pPr>
      <w:r w:rsidRPr="002543C2">
        <w:rPr>
          <w:b/>
        </w:rPr>
        <w:t>Подведение итогов конкурса и награждение победителей</w:t>
      </w:r>
    </w:p>
    <w:p w:rsidR="00B860F7" w:rsidRPr="002543C2" w:rsidRDefault="00B860F7" w:rsidP="00B860F7">
      <w:pPr>
        <w:pStyle w:val="a4"/>
        <w:rPr>
          <w:b/>
        </w:rPr>
      </w:pPr>
    </w:p>
    <w:p w:rsidR="00B860F7" w:rsidRDefault="00B860F7" w:rsidP="00B860F7">
      <w:pPr>
        <w:ind w:firstLine="851"/>
        <w:jc w:val="both"/>
      </w:pPr>
      <w:r w:rsidRPr="008262E0">
        <w:t xml:space="preserve"> 4.1. Критерии отбора победителей конкурса: эффективность деятельности; перспектива использования результатов деятельности; конкретность ожидаемых результатов.</w:t>
      </w:r>
    </w:p>
    <w:p w:rsidR="00B860F7" w:rsidRDefault="00B860F7" w:rsidP="00B860F7">
      <w:pPr>
        <w:ind w:firstLine="851"/>
        <w:jc w:val="both"/>
      </w:pPr>
      <w:r w:rsidRPr="008262E0">
        <w:t xml:space="preserve">4.2. Оценка участников осуществляется по балльной системе. </w:t>
      </w:r>
    </w:p>
    <w:p w:rsidR="00B860F7" w:rsidRDefault="00B860F7" w:rsidP="00B860F7">
      <w:pPr>
        <w:ind w:firstLine="851"/>
        <w:jc w:val="both"/>
      </w:pPr>
      <w:r w:rsidRPr="008262E0">
        <w:t xml:space="preserve">4.3. Победителями конкурса в каждой номинации признаются участники, набравшие наибольшее итоговое количество баллов. </w:t>
      </w:r>
    </w:p>
    <w:p w:rsidR="00B860F7" w:rsidRDefault="00B860F7" w:rsidP="00B860F7">
      <w:pPr>
        <w:ind w:firstLine="851"/>
        <w:jc w:val="both"/>
      </w:pPr>
      <w:r w:rsidRPr="008262E0">
        <w:t>4.4. Итоговое количество баллов определяется как сумма средних арифметических величин баллов, присвоенных участнику конкурса каждым членом конкурсной комиссии по отдельно взятому критерию отбора победителей конкурса, предусмотренному пунктом 4.1 Положения (максимальное количество баллов по критери</w:t>
      </w:r>
      <w:r>
        <w:t>ю отбора – 3, минимальное – 0).</w:t>
      </w:r>
    </w:p>
    <w:p w:rsidR="00B860F7" w:rsidRDefault="00B860F7" w:rsidP="00B860F7">
      <w:pPr>
        <w:ind w:firstLine="851"/>
        <w:jc w:val="both"/>
      </w:pPr>
      <w:r w:rsidRPr="008262E0">
        <w:t>4.5. Победителям конкурса вручаются дипломы и памятные подарки.</w:t>
      </w:r>
    </w:p>
    <w:p w:rsidR="00B860F7" w:rsidRDefault="00B860F7" w:rsidP="00B860F7">
      <w:pPr>
        <w:ind w:firstLine="851"/>
        <w:jc w:val="both"/>
      </w:pPr>
      <w:r w:rsidRPr="008262E0">
        <w:t xml:space="preserve">4.6. Место и дату торжественной церемонии награждения победителей определяет управление. </w:t>
      </w:r>
    </w:p>
    <w:p w:rsidR="00B860F7" w:rsidRPr="008262E0" w:rsidRDefault="00B860F7" w:rsidP="00B860F7">
      <w:pPr>
        <w:ind w:firstLine="851"/>
        <w:jc w:val="both"/>
      </w:pPr>
      <w:r w:rsidRPr="008262E0">
        <w:t xml:space="preserve">4.7. Итоги конкурса освещаются на официальном сайте города Новосибирска в информационно-телекоммуникационной сети «Интернет». </w:t>
      </w:r>
    </w:p>
    <w:p w:rsidR="00B860F7" w:rsidRDefault="00B860F7" w:rsidP="00B860F7">
      <w:pPr>
        <w:jc w:val="center"/>
      </w:pPr>
    </w:p>
    <w:p w:rsidR="00B860F7" w:rsidRDefault="00B860F7" w:rsidP="00B860F7">
      <w:pPr>
        <w:jc w:val="center"/>
      </w:pPr>
    </w:p>
    <w:p w:rsidR="00B860F7" w:rsidRDefault="00B860F7" w:rsidP="00B860F7">
      <w:pPr>
        <w:jc w:val="center"/>
      </w:pPr>
      <w:r>
        <w:t>_________________</w:t>
      </w:r>
    </w:p>
    <w:p w:rsidR="00B860F7" w:rsidRDefault="00B860F7" w:rsidP="00B860F7">
      <w:r>
        <w:t xml:space="preserve"> </w:t>
      </w:r>
    </w:p>
    <w:p w:rsidR="00B860F7" w:rsidRDefault="00B860F7" w:rsidP="00B860F7">
      <w:r>
        <w:t xml:space="preserve"> </w:t>
      </w:r>
    </w:p>
    <w:p w:rsidR="00B860F7" w:rsidRDefault="00B860F7" w:rsidP="00B860F7">
      <w:r>
        <w:t xml:space="preserve"> </w:t>
      </w:r>
    </w:p>
    <w:p w:rsidR="00B860F7" w:rsidRDefault="00B860F7" w:rsidP="00B860F7">
      <w:r>
        <w:t xml:space="preserve"> </w:t>
      </w:r>
    </w:p>
    <w:p w:rsidR="00B860F7" w:rsidRDefault="00B860F7" w:rsidP="00B860F7">
      <w:r>
        <w:br w:type="page"/>
      </w:r>
    </w:p>
    <w:p w:rsidR="00B860F7" w:rsidRPr="00DF071B" w:rsidRDefault="00B860F7" w:rsidP="00B860F7">
      <w:pPr>
        <w:ind w:left="6372"/>
        <w:jc w:val="both"/>
        <w:rPr>
          <w:sz w:val="24"/>
          <w:szCs w:val="24"/>
        </w:rPr>
      </w:pPr>
      <w:r w:rsidRPr="00DF071B">
        <w:rPr>
          <w:sz w:val="24"/>
          <w:szCs w:val="24"/>
        </w:rPr>
        <w:lastRenderedPageBreak/>
        <w:t xml:space="preserve">Приложение </w:t>
      </w:r>
      <w:r>
        <w:rPr>
          <w:sz w:val="24"/>
          <w:szCs w:val="24"/>
        </w:rPr>
        <w:t>к положению</w:t>
      </w:r>
      <w:r w:rsidRPr="00DF071B">
        <w:rPr>
          <w:sz w:val="24"/>
          <w:szCs w:val="24"/>
        </w:rPr>
        <w:t xml:space="preserve"> мэрии города Новосибирска </w:t>
      </w:r>
      <w:r>
        <w:rPr>
          <w:sz w:val="24"/>
          <w:szCs w:val="24"/>
        </w:rPr>
        <w:t>«О конкурсе Доброволец года»</w:t>
      </w:r>
    </w:p>
    <w:p w:rsidR="00B860F7" w:rsidRPr="00DF071B" w:rsidRDefault="00B860F7" w:rsidP="00B860F7">
      <w:pPr>
        <w:ind w:left="6372"/>
        <w:jc w:val="both"/>
        <w:rPr>
          <w:sz w:val="24"/>
          <w:szCs w:val="24"/>
        </w:rPr>
      </w:pPr>
      <w:proofErr w:type="gramStart"/>
      <w:r w:rsidRPr="00DF071B">
        <w:rPr>
          <w:sz w:val="24"/>
          <w:szCs w:val="24"/>
        </w:rPr>
        <w:t>от</w:t>
      </w:r>
      <w:proofErr w:type="gramEnd"/>
      <w:r w:rsidRPr="00DF071B">
        <w:rPr>
          <w:sz w:val="24"/>
          <w:szCs w:val="24"/>
        </w:rPr>
        <w:t xml:space="preserve"> </w:t>
      </w:r>
      <w:r>
        <w:rPr>
          <w:sz w:val="24"/>
          <w:szCs w:val="24"/>
        </w:rPr>
        <w:t>__________№_________</w:t>
      </w:r>
    </w:p>
    <w:p w:rsidR="00B860F7" w:rsidRDefault="00B860F7" w:rsidP="00B860F7"/>
    <w:p w:rsidR="00B860F7" w:rsidRDefault="00B860F7" w:rsidP="00B860F7">
      <w:pPr>
        <w:jc w:val="center"/>
      </w:pPr>
      <w:r>
        <w:t>ФОРМА</w:t>
      </w:r>
    </w:p>
    <w:p w:rsidR="00B860F7" w:rsidRDefault="00B860F7" w:rsidP="00B860F7">
      <w:pPr>
        <w:jc w:val="center"/>
      </w:pPr>
      <w:proofErr w:type="gramStart"/>
      <w:r>
        <w:t>заявки</w:t>
      </w:r>
      <w:proofErr w:type="gramEnd"/>
      <w:r>
        <w:t xml:space="preserve"> на участие в конкурсе «Доброволец года»</w:t>
      </w:r>
    </w:p>
    <w:tbl>
      <w:tblPr>
        <w:tblStyle w:val="a3"/>
        <w:tblW w:w="9209" w:type="dxa"/>
        <w:tblLook w:val="04A0" w:firstRow="1" w:lastRow="0" w:firstColumn="1" w:lastColumn="0" w:noHBand="0" w:noVBand="1"/>
      </w:tblPr>
      <w:tblGrid>
        <w:gridCol w:w="704"/>
        <w:gridCol w:w="4394"/>
        <w:gridCol w:w="2127"/>
        <w:gridCol w:w="1984"/>
      </w:tblGrid>
      <w:tr w:rsidR="00B860F7" w:rsidRPr="00080482" w:rsidTr="00B843B0">
        <w:tc>
          <w:tcPr>
            <w:tcW w:w="704" w:type="dxa"/>
            <w:tcBorders>
              <w:bottom w:val="single" w:sz="4" w:space="0" w:color="auto"/>
            </w:tcBorders>
          </w:tcPr>
          <w:p w:rsidR="00B860F7" w:rsidRDefault="00B860F7" w:rsidP="00B843B0">
            <w:pPr>
              <w:jc w:val="center"/>
              <w:rPr>
                <w:sz w:val="24"/>
                <w:szCs w:val="24"/>
              </w:rPr>
            </w:pPr>
            <w:r w:rsidRPr="00080482">
              <w:rPr>
                <w:sz w:val="24"/>
                <w:szCs w:val="24"/>
              </w:rPr>
              <w:t>№</w:t>
            </w:r>
          </w:p>
          <w:p w:rsidR="00B860F7" w:rsidRPr="00080482" w:rsidRDefault="00B860F7" w:rsidP="00B843B0">
            <w:pPr>
              <w:jc w:val="center"/>
              <w:rPr>
                <w:sz w:val="24"/>
                <w:szCs w:val="24"/>
              </w:rPr>
            </w:pPr>
            <w:proofErr w:type="gramStart"/>
            <w:r>
              <w:rPr>
                <w:sz w:val="24"/>
                <w:szCs w:val="24"/>
              </w:rPr>
              <w:t>п</w:t>
            </w:r>
            <w:proofErr w:type="gramEnd"/>
            <w:r>
              <w:rPr>
                <w:sz w:val="24"/>
                <w:szCs w:val="24"/>
              </w:rPr>
              <w:t>/п</w:t>
            </w:r>
          </w:p>
        </w:tc>
        <w:tc>
          <w:tcPr>
            <w:tcW w:w="4394" w:type="dxa"/>
            <w:tcBorders>
              <w:bottom w:val="single" w:sz="4" w:space="0" w:color="auto"/>
            </w:tcBorders>
          </w:tcPr>
          <w:p w:rsidR="00B860F7" w:rsidRPr="00080482" w:rsidRDefault="00B860F7" w:rsidP="00B843B0">
            <w:pPr>
              <w:jc w:val="center"/>
              <w:rPr>
                <w:sz w:val="24"/>
                <w:szCs w:val="24"/>
              </w:rPr>
            </w:pPr>
            <w:r w:rsidRPr="00080482">
              <w:rPr>
                <w:sz w:val="24"/>
                <w:szCs w:val="24"/>
              </w:rPr>
              <w:t>Данные, необходимые для участия в конкурсе</w:t>
            </w:r>
          </w:p>
        </w:tc>
        <w:tc>
          <w:tcPr>
            <w:tcW w:w="2127" w:type="dxa"/>
            <w:tcBorders>
              <w:bottom w:val="single" w:sz="4" w:space="0" w:color="auto"/>
            </w:tcBorders>
          </w:tcPr>
          <w:p w:rsidR="00B860F7" w:rsidRPr="00080482" w:rsidRDefault="00B860F7" w:rsidP="00B843B0">
            <w:pPr>
              <w:jc w:val="center"/>
              <w:rPr>
                <w:sz w:val="24"/>
                <w:szCs w:val="24"/>
              </w:rPr>
            </w:pPr>
            <w:r w:rsidRPr="00080482">
              <w:rPr>
                <w:sz w:val="24"/>
                <w:szCs w:val="24"/>
              </w:rPr>
              <w:t>Данные, необходимые для участия в конкурсе (заполняются участником конкурса)</w:t>
            </w:r>
          </w:p>
        </w:tc>
        <w:tc>
          <w:tcPr>
            <w:tcW w:w="1984" w:type="dxa"/>
            <w:tcBorders>
              <w:bottom w:val="single" w:sz="4" w:space="0" w:color="auto"/>
            </w:tcBorders>
          </w:tcPr>
          <w:p w:rsidR="00B860F7" w:rsidRPr="00080482" w:rsidRDefault="00B860F7" w:rsidP="00B843B0">
            <w:pPr>
              <w:jc w:val="center"/>
              <w:rPr>
                <w:sz w:val="24"/>
                <w:szCs w:val="24"/>
              </w:rPr>
            </w:pPr>
            <w:r w:rsidRPr="00080482">
              <w:rPr>
                <w:sz w:val="24"/>
                <w:szCs w:val="24"/>
              </w:rPr>
              <w:t>Примечание</w:t>
            </w:r>
          </w:p>
        </w:tc>
      </w:tr>
      <w:tr w:rsidR="00B860F7" w:rsidRPr="00080482" w:rsidTr="00B843B0">
        <w:tc>
          <w:tcPr>
            <w:tcW w:w="9209" w:type="dxa"/>
            <w:gridSpan w:val="4"/>
            <w:tcBorders>
              <w:left w:val="nil"/>
              <w:right w:val="nil"/>
            </w:tcBorders>
          </w:tcPr>
          <w:p w:rsidR="00B860F7" w:rsidRPr="007009E2" w:rsidRDefault="00B860F7" w:rsidP="00B843B0">
            <w:pPr>
              <w:jc w:val="center"/>
              <w:rPr>
                <w:sz w:val="4"/>
                <w:szCs w:val="4"/>
              </w:rPr>
            </w:pPr>
          </w:p>
        </w:tc>
      </w:tr>
      <w:tr w:rsidR="00B860F7" w:rsidRPr="00080482" w:rsidTr="00B843B0">
        <w:tc>
          <w:tcPr>
            <w:tcW w:w="704" w:type="dxa"/>
          </w:tcPr>
          <w:p w:rsidR="00B860F7" w:rsidRPr="00080482" w:rsidRDefault="00B860F7" w:rsidP="00B843B0">
            <w:pPr>
              <w:jc w:val="center"/>
              <w:rPr>
                <w:sz w:val="24"/>
                <w:szCs w:val="24"/>
              </w:rPr>
            </w:pPr>
            <w:r w:rsidRPr="00080482">
              <w:rPr>
                <w:sz w:val="24"/>
                <w:szCs w:val="24"/>
              </w:rPr>
              <w:t>1</w:t>
            </w:r>
          </w:p>
        </w:tc>
        <w:tc>
          <w:tcPr>
            <w:tcW w:w="4394" w:type="dxa"/>
          </w:tcPr>
          <w:p w:rsidR="00B860F7" w:rsidRPr="00080482" w:rsidRDefault="00B860F7" w:rsidP="00B843B0">
            <w:pPr>
              <w:jc w:val="center"/>
              <w:rPr>
                <w:sz w:val="24"/>
                <w:szCs w:val="24"/>
              </w:rPr>
            </w:pPr>
            <w:r w:rsidRPr="00080482">
              <w:rPr>
                <w:sz w:val="24"/>
                <w:szCs w:val="24"/>
              </w:rPr>
              <w:t>2</w:t>
            </w:r>
          </w:p>
        </w:tc>
        <w:tc>
          <w:tcPr>
            <w:tcW w:w="2127" w:type="dxa"/>
          </w:tcPr>
          <w:p w:rsidR="00B860F7" w:rsidRPr="00080482" w:rsidRDefault="00B860F7" w:rsidP="00B843B0">
            <w:pPr>
              <w:jc w:val="center"/>
              <w:rPr>
                <w:sz w:val="24"/>
                <w:szCs w:val="24"/>
              </w:rPr>
            </w:pPr>
            <w:r w:rsidRPr="00080482">
              <w:rPr>
                <w:sz w:val="24"/>
                <w:szCs w:val="24"/>
              </w:rPr>
              <w:t>3</w:t>
            </w:r>
          </w:p>
        </w:tc>
        <w:tc>
          <w:tcPr>
            <w:tcW w:w="1984" w:type="dxa"/>
          </w:tcPr>
          <w:p w:rsidR="00B860F7" w:rsidRPr="00080482" w:rsidRDefault="00B860F7" w:rsidP="00B843B0">
            <w:pPr>
              <w:jc w:val="center"/>
              <w:rPr>
                <w:sz w:val="24"/>
                <w:szCs w:val="24"/>
              </w:rPr>
            </w:pPr>
            <w:r w:rsidRPr="00080482">
              <w:rPr>
                <w:sz w:val="24"/>
                <w:szCs w:val="24"/>
              </w:rPr>
              <w:t>4</w:t>
            </w:r>
          </w:p>
        </w:tc>
      </w:tr>
      <w:tr w:rsidR="00B860F7" w:rsidRPr="00080482" w:rsidTr="00B843B0">
        <w:tc>
          <w:tcPr>
            <w:tcW w:w="704" w:type="dxa"/>
          </w:tcPr>
          <w:p w:rsidR="00B860F7" w:rsidRPr="00080482" w:rsidRDefault="00B860F7" w:rsidP="00B843B0">
            <w:pPr>
              <w:jc w:val="center"/>
              <w:rPr>
                <w:sz w:val="24"/>
                <w:szCs w:val="24"/>
              </w:rPr>
            </w:pPr>
            <w:r w:rsidRPr="00080482">
              <w:rPr>
                <w:sz w:val="24"/>
                <w:szCs w:val="24"/>
              </w:rPr>
              <w:t>1</w:t>
            </w:r>
          </w:p>
        </w:tc>
        <w:tc>
          <w:tcPr>
            <w:tcW w:w="4394" w:type="dxa"/>
          </w:tcPr>
          <w:p w:rsidR="00B860F7" w:rsidRPr="00080482" w:rsidRDefault="00B860F7" w:rsidP="00B843B0">
            <w:pPr>
              <w:jc w:val="both"/>
              <w:rPr>
                <w:sz w:val="24"/>
                <w:szCs w:val="24"/>
              </w:rPr>
            </w:pPr>
            <w:r w:rsidRPr="00080482">
              <w:rPr>
                <w:sz w:val="24"/>
                <w:szCs w:val="24"/>
              </w:rPr>
              <w:t>Кандидат (полное наименование организации с указанием организационно-правовой формы или ФИО</w:t>
            </w:r>
            <w:r>
              <w:rPr>
                <w:sz w:val="24"/>
                <w:szCs w:val="24"/>
              </w:rPr>
              <w:t xml:space="preserve"> (при наличии)</w:t>
            </w:r>
            <w:r w:rsidRPr="00080482">
              <w:rPr>
                <w:sz w:val="24"/>
                <w:szCs w:val="24"/>
              </w:rPr>
              <w:t xml:space="preserve"> выдвигаемого кандидата с указанием должности, места работы, учебы, года рождения)</w:t>
            </w:r>
          </w:p>
        </w:tc>
        <w:tc>
          <w:tcPr>
            <w:tcW w:w="2127" w:type="dxa"/>
          </w:tcPr>
          <w:p w:rsidR="00B860F7" w:rsidRPr="00080482" w:rsidRDefault="00B860F7" w:rsidP="00B843B0">
            <w:pPr>
              <w:jc w:val="center"/>
              <w:rPr>
                <w:sz w:val="24"/>
                <w:szCs w:val="24"/>
              </w:rPr>
            </w:pPr>
          </w:p>
        </w:tc>
        <w:tc>
          <w:tcPr>
            <w:tcW w:w="1984" w:type="dxa"/>
          </w:tcPr>
          <w:p w:rsidR="00B860F7" w:rsidRPr="00080482" w:rsidRDefault="00B860F7" w:rsidP="00B843B0">
            <w:pPr>
              <w:jc w:val="center"/>
              <w:rPr>
                <w:sz w:val="24"/>
                <w:szCs w:val="24"/>
              </w:rPr>
            </w:pPr>
          </w:p>
        </w:tc>
      </w:tr>
      <w:tr w:rsidR="00B860F7" w:rsidRPr="00080482" w:rsidTr="00B843B0">
        <w:tc>
          <w:tcPr>
            <w:tcW w:w="704" w:type="dxa"/>
          </w:tcPr>
          <w:p w:rsidR="00B860F7" w:rsidRPr="00080482" w:rsidRDefault="00B860F7" w:rsidP="00B843B0">
            <w:pPr>
              <w:jc w:val="center"/>
              <w:rPr>
                <w:sz w:val="24"/>
                <w:szCs w:val="24"/>
              </w:rPr>
            </w:pPr>
            <w:r w:rsidRPr="00080482">
              <w:rPr>
                <w:sz w:val="24"/>
                <w:szCs w:val="24"/>
              </w:rPr>
              <w:t>2</w:t>
            </w:r>
          </w:p>
        </w:tc>
        <w:tc>
          <w:tcPr>
            <w:tcW w:w="4394" w:type="dxa"/>
          </w:tcPr>
          <w:p w:rsidR="00B860F7" w:rsidRPr="00080482" w:rsidRDefault="00B860F7" w:rsidP="00B843B0">
            <w:pPr>
              <w:jc w:val="both"/>
              <w:rPr>
                <w:sz w:val="24"/>
                <w:szCs w:val="24"/>
              </w:rPr>
            </w:pPr>
            <w:r w:rsidRPr="00080482">
              <w:rPr>
                <w:sz w:val="24"/>
                <w:szCs w:val="24"/>
              </w:rPr>
              <w:t>ФИО</w:t>
            </w:r>
            <w:r>
              <w:rPr>
                <w:sz w:val="24"/>
                <w:szCs w:val="24"/>
              </w:rPr>
              <w:t xml:space="preserve"> (при наличии)</w:t>
            </w:r>
            <w:r w:rsidRPr="00080482">
              <w:rPr>
                <w:sz w:val="24"/>
                <w:szCs w:val="24"/>
              </w:rPr>
              <w:t>, должность руководителя организации, телефон, факс</w:t>
            </w:r>
          </w:p>
        </w:tc>
        <w:tc>
          <w:tcPr>
            <w:tcW w:w="2127" w:type="dxa"/>
          </w:tcPr>
          <w:p w:rsidR="00B860F7" w:rsidRPr="00080482" w:rsidRDefault="00B860F7" w:rsidP="00B843B0">
            <w:pPr>
              <w:jc w:val="center"/>
              <w:rPr>
                <w:sz w:val="24"/>
                <w:szCs w:val="24"/>
              </w:rPr>
            </w:pPr>
          </w:p>
        </w:tc>
        <w:tc>
          <w:tcPr>
            <w:tcW w:w="1984" w:type="dxa"/>
          </w:tcPr>
          <w:p w:rsidR="00B860F7" w:rsidRPr="00080482" w:rsidRDefault="00B860F7" w:rsidP="00B843B0">
            <w:pPr>
              <w:jc w:val="center"/>
              <w:rPr>
                <w:sz w:val="24"/>
                <w:szCs w:val="24"/>
              </w:rPr>
            </w:pPr>
          </w:p>
        </w:tc>
      </w:tr>
      <w:tr w:rsidR="00B860F7" w:rsidRPr="00080482" w:rsidTr="00B843B0">
        <w:tc>
          <w:tcPr>
            <w:tcW w:w="704" w:type="dxa"/>
          </w:tcPr>
          <w:p w:rsidR="00B860F7" w:rsidRPr="00080482" w:rsidRDefault="00B860F7" w:rsidP="00B843B0">
            <w:pPr>
              <w:jc w:val="center"/>
              <w:rPr>
                <w:sz w:val="24"/>
                <w:szCs w:val="24"/>
              </w:rPr>
            </w:pPr>
            <w:r w:rsidRPr="00080482">
              <w:rPr>
                <w:sz w:val="24"/>
                <w:szCs w:val="24"/>
              </w:rPr>
              <w:t>3</w:t>
            </w:r>
          </w:p>
        </w:tc>
        <w:tc>
          <w:tcPr>
            <w:tcW w:w="4394" w:type="dxa"/>
          </w:tcPr>
          <w:p w:rsidR="00B860F7" w:rsidRPr="00080482" w:rsidRDefault="00B860F7" w:rsidP="00B843B0">
            <w:pPr>
              <w:jc w:val="both"/>
              <w:rPr>
                <w:sz w:val="24"/>
                <w:szCs w:val="24"/>
              </w:rPr>
            </w:pPr>
            <w:r w:rsidRPr="00080482">
              <w:rPr>
                <w:sz w:val="24"/>
                <w:szCs w:val="24"/>
              </w:rPr>
              <w:t>Контактное лицо по заявке (ФИО</w:t>
            </w:r>
            <w:r>
              <w:rPr>
                <w:sz w:val="24"/>
                <w:szCs w:val="24"/>
              </w:rPr>
              <w:t xml:space="preserve"> (при наличии)</w:t>
            </w:r>
            <w:r w:rsidRPr="00080482">
              <w:rPr>
                <w:sz w:val="24"/>
                <w:szCs w:val="24"/>
              </w:rPr>
              <w:t>, телефон, факс, электронная почта)</w:t>
            </w:r>
          </w:p>
        </w:tc>
        <w:tc>
          <w:tcPr>
            <w:tcW w:w="2127" w:type="dxa"/>
          </w:tcPr>
          <w:p w:rsidR="00B860F7" w:rsidRPr="00080482" w:rsidRDefault="00B860F7" w:rsidP="00B843B0">
            <w:pPr>
              <w:jc w:val="center"/>
              <w:rPr>
                <w:sz w:val="24"/>
                <w:szCs w:val="24"/>
              </w:rPr>
            </w:pPr>
          </w:p>
        </w:tc>
        <w:tc>
          <w:tcPr>
            <w:tcW w:w="1984" w:type="dxa"/>
          </w:tcPr>
          <w:p w:rsidR="00B860F7" w:rsidRPr="00080482" w:rsidRDefault="00B860F7" w:rsidP="00B843B0">
            <w:pPr>
              <w:jc w:val="center"/>
              <w:rPr>
                <w:sz w:val="24"/>
                <w:szCs w:val="24"/>
              </w:rPr>
            </w:pPr>
          </w:p>
        </w:tc>
      </w:tr>
      <w:tr w:rsidR="00B860F7" w:rsidRPr="00080482" w:rsidTr="00B843B0">
        <w:tc>
          <w:tcPr>
            <w:tcW w:w="704" w:type="dxa"/>
          </w:tcPr>
          <w:p w:rsidR="00B860F7" w:rsidRPr="00080482" w:rsidRDefault="00B860F7" w:rsidP="00B843B0">
            <w:pPr>
              <w:jc w:val="center"/>
              <w:rPr>
                <w:sz w:val="24"/>
                <w:szCs w:val="24"/>
              </w:rPr>
            </w:pPr>
            <w:r w:rsidRPr="00080482">
              <w:rPr>
                <w:sz w:val="24"/>
                <w:szCs w:val="24"/>
              </w:rPr>
              <w:t>4</w:t>
            </w:r>
          </w:p>
        </w:tc>
        <w:tc>
          <w:tcPr>
            <w:tcW w:w="4394" w:type="dxa"/>
          </w:tcPr>
          <w:p w:rsidR="00B860F7" w:rsidRPr="00080482" w:rsidRDefault="00B860F7" w:rsidP="00B843B0">
            <w:pPr>
              <w:jc w:val="both"/>
              <w:rPr>
                <w:sz w:val="24"/>
                <w:szCs w:val="24"/>
              </w:rPr>
            </w:pPr>
            <w:r w:rsidRPr="00080482">
              <w:rPr>
                <w:sz w:val="24"/>
                <w:szCs w:val="24"/>
              </w:rPr>
              <w:t>Номинация (указать название номинации, по которой выдвигается кандидат в соо</w:t>
            </w:r>
            <w:r>
              <w:rPr>
                <w:sz w:val="24"/>
                <w:szCs w:val="24"/>
              </w:rPr>
              <w:t>тветствии с пунктом 2 Положения</w:t>
            </w:r>
          </w:p>
        </w:tc>
        <w:tc>
          <w:tcPr>
            <w:tcW w:w="2127" w:type="dxa"/>
          </w:tcPr>
          <w:p w:rsidR="00B860F7" w:rsidRPr="00080482" w:rsidRDefault="00B860F7" w:rsidP="00B843B0">
            <w:pPr>
              <w:jc w:val="center"/>
              <w:rPr>
                <w:sz w:val="24"/>
                <w:szCs w:val="24"/>
              </w:rPr>
            </w:pPr>
          </w:p>
        </w:tc>
        <w:tc>
          <w:tcPr>
            <w:tcW w:w="1984" w:type="dxa"/>
          </w:tcPr>
          <w:p w:rsidR="00B860F7" w:rsidRPr="00080482" w:rsidRDefault="00B860F7" w:rsidP="00B843B0">
            <w:pPr>
              <w:jc w:val="center"/>
              <w:rPr>
                <w:sz w:val="24"/>
                <w:szCs w:val="24"/>
              </w:rPr>
            </w:pPr>
          </w:p>
        </w:tc>
      </w:tr>
      <w:tr w:rsidR="00B860F7" w:rsidRPr="00080482" w:rsidTr="00B843B0">
        <w:tc>
          <w:tcPr>
            <w:tcW w:w="704" w:type="dxa"/>
          </w:tcPr>
          <w:p w:rsidR="00B860F7" w:rsidRPr="00080482" w:rsidRDefault="00B860F7" w:rsidP="00B843B0">
            <w:pPr>
              <w:jc w:val="center"/>
              <w:rPr>
                <w:sz w:val="24"/>
                <w:szCs w:val="24"/>
              </w:rPr>
            </w:pPr>
            <w:r w:rsidRPr="00080482">
              <w:rPr>
                <w:sz w:val="24"/>
                <w:szCs w:val="24"/>
              </w:rPr>
              <w:t>5</w:t>
            </w:r>
          </w:p>
        </w:tc>
        <w:tc>
          <w:tcPr>
            <w:tcW w:w="4394" w:type="dxa"/>
          </w:tcPr>
          <w:p w:rsidR="00B860F7" w:rsidRPr="00080482" w:rsidRDefault="00B860F7" w:rsidP="00B843B0">
            <w:pPr>
              <w:jc w:val="both"/>
              <w:rPr>
                <w:sz w:val="24"/>
                <w:szCs w:val="24"/>
              </w:rPr>
            </w:pPr>
            <w:r w:rsidRPr="00080482">
              <w:rPr>
                <w:sz w:val="24"/>
                <w:szCs w:val="24"/>
              </w:rPr>
              <w:t>Контактные данные кандидата, выдвигаемого на конкурс (адрес, телефон, факс, электронная почта, адрес сайта (если имеется)</w:t>
            </w:r>
          </w:p>
        </w:tc>
        <w:tc>
          <w:tcPr>
            <w:tcW w:w="2127" w:type="dxa"/>
          </w:tcPr>
          <w:p w:rsidR="00B860F7" w:rsidRPr="00080482" w:rsidRDefault="00B860F7" w:rsidP="00B843B0">
            <w:pPr>
              <w:jc w:val="center"/>
              <w:rPr>
                <w:sz w:val="24"/>
                <w:szCs w:val="24"/>
              </w:rPr>
            </w:pPr>
          </w:p>
        </w:tc>
        <w:tc>
          <w:tcPr>
            <w:tcW w:w="1984" w:type="dxa"/>
          </w:tcPr>
          <w:p w:rsidR="00B860F7" w:rsidRPr="00080482" w:rsidRDefault="00B860F7" w:rsidP="00B843B0">
            <w:pPr>
              <w:jc w:val="center"/>
              <w:rPr>
                <w:sz w:val="24"/>
                <w:szCs w:val="24"/>
              </w:rPr>
            </w:pPr>
          </w:p>
        </w:tc>
      </w:tr>
      <w:tr w:rsidR="00B860F7" w:rsidRPr="00080482" w:rsidTr="00B843B0">
        <w:tc>
          <w:tcPr>
            <w:tcW w:w="704" w:type="dxa"/>
          </w:tcPr>
          <w:p w:rsidR="00B860F7" w:rsidRPr="00080482" w:rsidRDefault="00B860F7" w:rsidP="00B843B0">
            <w:pPr>
              <w:jc w:val="center"/>
              <w:rPr>
                <w:sz w:val="24"/>
                <w:szCs w:val="24"/>
              </w:rPr>
            </w:pPr>
            <w:r w:rsidRPr="00080482">
              <w:rPr>
                <w:sz w:val="24"/>
                <w:szCs w:val="24"/>
              </w:rPr>
              <w:t>6</w:t>
            </w:r>
          </w:p>
        </w:tc>
        <w:tc>
          <w:tcPr>
            <w:tcW w:w="4394" w:type="dxa"/>
          </w:tcPr>
          <w:p w:rsidR="00B860F7" w:rsidRPr="00080482" w:rsidRDefault="00B860F7" w:rsidP="00B843B0">
            <w:pPr>
              <w:jc w:val="both"/>
              <w:rPr>
                <w:sz w:val="24"/>
                <w:szCs w:val="24"/>
              </w:rPr>
            </w:pPr>
            <w:r w:rsidRPr="00080482">
              <w:rPr>
                <w:sz w:val="24"/>
                <w:szCs w:val="24"/>
              </w:rPr>
              <w:t>Название реализованного кандидатом мероприятия, программы, акции, проекта, представленного на конкурс</w:t>
            </w:r>
          </w:p>
        </w:tc>
        <w:tc>
          <w:tcPr>
            <w:tcW w:w="2127" w:type="dxa"/>
          </w:tcPr>
          <w:p w:rsidR="00B860F7" w:rsidRPr="00080482" w:rsidRDefault="00B860F7" w:rsidP="00B843B0">
            <w:pPr>
              <w:jc w:val="center"/>
              <w:rPr>
                <w:sz w:val="24"/>
                <w:szCs w:val="24"/>
              </w:rPr>
            </w:pPr>
          </w:p>
        </w:tc>
        <w:tc>
          <w:tcPr>
            <w:tcW w:w="1984" w:type="dxa"/>
          </w:tcPr>
          <w:p w:rsidR="00B860F7" w:rsidRPr="00080482" w:rsidRDefault="00B860F7" w:rsidP="00B843B0">
            <w:pPr>
              <w:jc w:val="center"/>
              <w:rPr>
                <w:sz w:val="24"/>
                <w:szCs w:val="24"/>
              </w:rPr>
            </w:pPr>
          </w:p>
        </w:tc>
      </w:tr>
      <w:tr w:rsidR="00B860F7" w:rsidRPr="00080482" w:rsidTr="00B843B0">
        <w:tc>
          <w:tcPr>
            <w:tcW w:w="704" w:type="dxa"/>
          </w:tcPr>
          <w:p w:rsidR="00B860F7" w:rsidRPr="00080482" w:rsidRDefault="00B860F7" w:rsidP="00B843B0">
            <w:pPr>
              <w:jc w:val="center"/>
              <w:rPr>
                <w:sz w:val="24"/>
                <w:szCs w:val="24"/>
              </w:rPr>
            </w:pPr>
            <w:r w:rsidRPr="00080482">
              <w:rPr>
                <w:sz w:val="24"/>
                <w:szCs w:val="24"/>
              </w:rPr>
              <w:t>7</w:t>
            </w:r>
          </w:p>
        </w:tc>
        <w:tc>
          <w:tcPr>
            <w:tcW w:w="4394" w:type="dxa"/>
          </w:tcPr>
          <w:p w:rsidR="00B860F7" w:rsidRPr="00080482" w:rsidRDefault="00B860F7" w:rsidP="00B843B0">
            <w:pPr>
              <w:jc w:val="both"/>
              <w:rPr>
                <w:sz w:val="24"/>
                <w:szCs w:val="24"/>
              </w:rPr>
            </w:pPr>
            <w:r w:rsidRPr="00080482">
              <w:rPr>
                <w:sz w:val="24"/>
                <w:szCs w:val="24"/>
              </w:rPr>
              <w:t>Дата направления заявки на конкурс организатору конкурса</w:t>
            </w:r>
          </w:p>
        </w:tc>
        <w:tc>
          <w:tcPr>
            <w:tcW w:w="2127" w:type="dxa"/>
          </w:tcPr>
          <w:p w:rsidR="00B860F7" w:rsidRPr="00080482" w:rsidRDefault="00B860F7" w:rsidP="00B843B0">
            <w:pPr>
              <w:jc w:val="center"/>
              <w:rPr>
                <w:sz w:val="24"/>
                <w:szCs w:val="24"/>
              </w:rPr>
            </w:pPr>
          </w:p>
        </w:tc>
        <w:tc>
          <w:tcPr>
            <w:tcW w:w="1984" w:type="dxa"/>
          </w:tcPr>
          <w:p w:rsidR="00B860F7" w:rsidRPr="00080482" w:rsidRDefault="00B860F7" w:rsidP="00B843B0">
            <w:pPr>
              <w:jc w:val="center"/>
              <w:rPr>
                <w:sz w:val="24"/>
                <w:szCs w:val="24"/>
              </w:rPr>
            </w:pPr>
          </w:p>
        </w:tc>
      </w:tr>
    </w:tbl>
    <w:p w:rsidR="00B860F7" w:rsidRDefault="00B860F7" w:rsidP="00B860F7">
      <w:pPr>
        <w:jc w:val="center"/>
      </w:pPr>
    </w:p>
    <w:p w:rsidR="00B860F7" w:rsidRDefault="00B860F7" w:rsidP="00B860F7">
      <w:pPr>
        <w:jc w:val="both"/>
      </w:pPr>
      <w:r>
        <w:t>________________</w:t>
      </w:r>
      <w:r>
        <w:tab/>
      </w:r>
      <w:r>
        <w:tab/>
      </w:r>
      <w:r>
        <w:tab/>
      </w:r>
      <w:r>
        <w:tab/>
      </w:r>
      <w:r>
        <w:tab/>
      </w:r>
      <w:r>
        <w:tab/>
      </w:r>
      <w:r>
        <w:tab/>
        <w:t>_______________</w:t>
      </w:r>
    </w:p>
    <w:p w:rsidR="00B860F7" w:rsidRDefault="00B860F7" w:rsidP="00B860F7">
      <w:pPr>
        <w:ind w:firstLine="708"/>
        <w:jc w:val="both"/>
        <w:rPr>
          <w:sz w:val="20"/>
          <w:szCs w:val="20"/>
        </w:rPr>
      </w:pPr>
      <w:r>
        <w:t>(</w:t>
      </w:r>
      <w:proofErr w:type="gramStart"/>
      <w:r w:rsidRPr="00834A08">
        <w:rPr>
          <w:sz w:val="20"/>
          <w:szCs w:val="20"/>
        </w:rPr>
        <w:t>подпись</w:t>
      </w:r>
      <w:proofErr w:type="gramEnd"/>
      <w:r w:rsidRPr="00834A08">
        <w:rPr>
          <w:sz w:val="20"/>
          <w:szCs w:val="20"/>
        </w:rPr>
        <w:t>)</w:t>
      </w:r>
      <w:r w:rsidRPr="00834A08">
        <w:rPr>
          <w:sz w:val="20"/>
          <w:szCs w:val="20"/>
        </w:rPr>
        <w:tab/>
      </w:r>
      <w:r w:rsidRPr="00834A08">
        <w:rPr>
          <w:sz w:val="20"/>
          <w:szCs w:val="20"/>
        </w:rPr>
        <w:tab/>
      </w:r>
      <w:r w:rsidRPr="00834A08">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834A08">
        <w:rPr>
          <w:sz w:val="20"/>
          <w:szCs w:val="20"/>
        </w:rPr>
        <w:t>(инициалы, фамилия)</w:t>
      </w:r>
    </w:p>
    <w:p w:rsidR="00B860F7" w:rsidRDefault="00B860F7" w:rsidP="00B860F7">
      <w:pPr>
        <w:ind w:firstLine="708"/>
        <w:jc w:val="both"/>
        <w:rPr>
          <w:sz w:val="20"/>
          <w:szCs w:val="20"/>
        </w:rPr>
      </w:pPr>
    </w:p>
    <w:p w:rsidR="00B860F7" w:rsidRDefault="00B860F7" w:rsidP="00B860F7">
      <w:pPr>
        <w:ind w:firstLine="708"/>
        <w:jc w:val="both"/>
        <w:rPr>
          <w:sz w:val="20"/>
          <w:szCs w:val="20"/>
        </w:rPr>
      </w:pPr>
    </w:p>
    <w:p w:rsidR="00B860F7" w:rsidRDefault="00B860F7" w:rsidP="00B860F7">
      <w:pPr>
        <w:ind w:firstLine="708"/>
        <w:jc w:val="both"/>
      </w:pPr>
      <w:r>
        <w:tab/>
      </w:r>
    </w:p>
    <w:p w:rsidR="00B860F7" w:rsidRDefault="00B860F7" w:rsidP="00B860F7">
      <w:pPr>
        <w:ind w:firstLine="708"/>
        <w:jc w:val="center"/>
      </w:pPr>
      <w:r>
        <w:t>__________________</w:t>
      </w:r>
    </w:p>
    <w:p w:rsidR="00B860F7" w:rsidRDefault="00B860F7" w:rsidP="00B860F7">
      <w:pPr>
        <w:widowControl/>
        <w:spacing w:after="160" w:line="259" w:lineRule="auto"/>
      </w:pPr>
    </w:p>
    <w:p w:rsidR="00DD3D3D" w:rsidRDefault="00DD3D3D"/>
    <w:sectPr w:rsidR="00DD3D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967D3E"/>
    <w:multiLevelType w:val="hybridMultilevel"/>
    <w:tmpl w:val="5BF0A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0F7"/>
    <w:rsid w:val="00B860F7"/>
    <w:rsid w:val="00DD3D3D"/>
    <w:rsid w:val="00EA72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49CFE7-EEB4-474F-88BB-863BF38F3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0F7"/>
    <w:pPr>
      <w:widowControl w:val="0"/>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860F7"/>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860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1190</Words>
  <Characters>6787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Малков Максим Александрович</dc:creator>
  <cp:keywords/>
  <dc:description/>
  <cp:lastModifiedBy>Малков Максим Александрович</cp:lastModifiedBy>
  <cp:revision>2</cp:revision>
  <dcterms:created xsi:type="dcterms:W3CDTF">2019-11-21T07:28:00Z</dcterms:created>
  <dcterms:modified xsi:type="dcterms:W3CDTF">2019-11-21T07:28:00Z</dcterms:modified>
</cp:coreProperties>
</file>