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54" w:rsidRPr="00C31E54" w:rsidRDefault="00C31E54" w:rsidP="00C31E54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РЕЗОЛЮЦИЯ</w:t>
      </w:r>
    </w:p>
    <w:p w:rsidR="00C31E54" w:rsidRPr="00C31E54" w:rsidRDefault="00C31E54" w:rsidP="00C3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1E54" w:rsidRPr="00C31E54" w:rsidRDefault="00C31E54" w:rsidP="00C31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3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Форума городских сообществ «Активный город» и </w:t>
      </w:r>
      <w:r w:rsidRPr="00C3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 АСДГ «Взаимодействие гражданских институтов и органов местного самоуправления в вопросах управления и развития муниципальных территорий»</w:t>
      </w:r>
    </w:p>
    <w:p w:rsidR="00C31E54" w:rsidRPr="00C31E54" w:rsidRDefault="00C31E54" w:rsidP="00C31E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11-18 октября 2018 г., г. Новосибирск</w:t>
      </w: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работе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Форума и 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конференции АСДГ приняли участие более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00 человек: представители федеральных органов государственной власти и экспертного сообщества, представители муниципальных образований Сибири и Дальнего Востока, курирующих вопросы взаимодействия с национально-культурными автономиями и организациями, общественными объединениями и некоммерческими организациями, органами территориального общественного самоуправления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представители социально ориентированных некоммерческих организаций, национально-культурных организаций и автономий, органов территориальных общественных самоуправлений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рамках мероприяти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Форума 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состоялось обсуждение широкого круга вопросов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связанных с деятельностью институтов гражданского общества и их 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взаимодействия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ами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местного самоуправления, которое прошло в формате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круглых столов, </w:t>
      </w:r>
      <w:proofErr w:type="spellStart"/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>форсайт</w:t>
      </w:r>
      <w:proofErr w:type="spellEnd"/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-сессий, открытых дискуссий, 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научно-практических конференций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направлениям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«Город соседей»: вопросы комплексного развития территорий ТОС, лучшие практики деятельности ТОС, перспектива развития.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«Город патриотов»: вопросы патриотического воспитания, городской патриотизм, диалог поколений, уроки истории.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«Город друзей»: межнациональные, межконфессиональные отношения, международная дипломатия.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«Город добрых»: благотворительность, добровольчество, социальные услуги и практики.</w:t>
      </w: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рамках мероприятий Форума и конференции обсуждались следующие темы:  </w:t>
      </w: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Муниципальная политика развития социально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ориентированных некоммерческих организаций как гражданских институтов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Реализация государственной национальной политики на муниципальном уровне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Территориальное общественное самоуправление как социальный феномен: опыт и перспективы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C31E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x-none"/>
        </w:rPr>
        <w:t xml:space="preserve">По теме </w:t>
      </w:r>
      <w:r w:rsidRPr="00C31E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x-none" w:eastAsia="x-none"/>
        </w:rPr>
        <w:t>«</w:t>
      </w:r>
      <w:r w:rsidRPr="00C31E5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Муниципальная политика развития социально</w:t>
      </w:r>
      <w:r w:rsidRPr="00C31E54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C31E5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ориентированных некоммерческих организаций как гражданских институтов»</w:t>
      </w: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Участники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мероприятий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, отмечая достижения некоммерческого сектора в решении социальных проблем общества, </w:t>
      </w:r>
      <w:r w:rsidRPr="00C31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констатировали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, что в настоящее время деятельность проходит в условиях сокращающегося финансирования, 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lastRenderedPageBreak/>
        <w:t xml:space="preserve">ограниченных человеческих ресурсов и недостаточной материальной базы. Сложившееся </w:t>
      </w:r>
      <w:r w:rsidRPr="00C31E5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положение,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в первую очередь, связано с тем, что эта сфера, по-прежнему, не воспринимается как необходимая, неотъемлемая часть экономической системы демократического общества. Роль неправительственных </w:t>
      </w:r>
      <w:r w:rsidRPr="00C31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некоммерческих организаций (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НКО) недооценивается государством и населением, хотя их деятельность может быть весьма эффективной. 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совместные проекты</w:t>
      </w:r>
      <w:r w:rsidRPr="00C31E5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НКО и государственных федеральных, региональных органов власти формируются снизу – по инициативе НКО, а органы местного самоуправления и коммерческие структуры, как правило, включаются в этот процесс на стадии реализации конкретного проекта, давая разрешение на его проведение или выделяя необходимые средства на местном уровне.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вопросах сотрудничества 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НКО друг с другом устанавливаются партнерские отношения в силу стоящих перед ними одних и тех же задач. </w:t>
      </w:r>
      <w:r w:rsidRPr="00C31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аждая организация нацелена на решение проблем в том месте, где работает, однако для решения более масштабных задач некоторые организации объединяются в Союзы или в НКО - Всероссийские, региональные, областные и т.д. Цель такого объединения заключается в возможности более масштабного и эффективного решения существующих проблем. Результатом объединения является создание ресурсных центров, расширяется материальная и финансовая база. Объединившись, небольшие НКО получают больше возможностей для реализации своих программ.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наиболее эффективной деятельности некоммерческих организаций участники </w:t>
      </w:r>
      <w:r w:rsidRPr="00C31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конференции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предлагают Министерству экономического развития Российской Федерации и органам государственной власти субъектов Российской</w:t>
      </w:r>
      <w:r w:rsidRPr="00C31E5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Федерации принять ряд изменений в действующие нормативные правовые акты: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Министерству экономического развития Российской Федерации:</w:t>
      </w:r>
    </w:p>
    <w:p w:rsidR="00C31E54" w:rsidRPr="00C31E54" w:rsidRDefault="00C31E54" w:rsidP="00C31E54">
      <w:pPr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Разработать целевую государственную программу субсидирования муниципальных программ поддержки общественных инициатив в части </w:t>
      </w:r>
      <w:proofErr w:type="spellStart"/>
      <w:r w:rsidRPr="00C31E54">
        <w:rPr>
          <w:rFonts w:ascii="Times New Roman" w:eastAsia="Calibri" w:hAnsi="Times New Roman" w:cs="Times New Roman"/>
          <w:sz w:val="28"/>
          <w:szCs w:val="28"/>
        </w:rPr>
        <w:t>софинасирования</w:t>
      </w:r>
      <w:proofErr w:type="spellEnd"/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 конкурсов на муниципальный грант, </w:t>
      </w:r>
      <w:proofErr w:type="spellStart"/>
      <w:r w:rsidRPr="00C31E5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 содержательной деятельности</w:t>
      </w:r>
      <w:r w:rsidRPr="00C31E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ресурсных центров общественных объединений (муниципальных учреждений), развития образовательных программ, проведения информационных кампаний по популяризации деятельности социально ориентированных (СО) НКО. </w:t>
      </w:r>
    </w:p>
    <w:p w:rsidR="00C31E54" w:rsidRPr="00C31E54" w:rsidRDefault="00C31E54" w:rsidP="00C31E54">
      <w:pPr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Создать в рамках конкурса на предоставление гранта Президента Российской Федерации номинации (направления номинации) по поддержке межсекторных системообразующих проектов между СО НКО и органами муниципальной власти, муниципальными учреждениями со сроком реализации проекта 2 года.</w:t>
      </w:r>
    </w:p>
    <w:p w:rsidR="00C31E54" w:rsidRPr="00C31E54" w:rsidRDefault="00C31E54" w:rsidP="00C31E54">
      <w:pPr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lastRenderedPageBreak/>
        <w:t>Внести изменение в положение о конкурсе на предоставление гранта Президента Российской Федерации на развитие гражданского общества в части увеличения на 2 года срока реализации проектов, направленных на 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наставничества.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Субъектам Российской Федерации: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2.1. Создать региональную целевую программу по субсидированию муниципальных программ поддержки общественных инициатив в части </w:t>
      </w:r>
      <w:proofErr w:type="spellStart"/>
      <w:r w:rsidRPr="00C31E54">
        <w:rPr>
          <w:rFonts w:ascii="Times New Roman" w:eastAsia="Calibri" w:hAnsi="Times New Roman" w:cs="Times New Roman"/>
          <w:sz w:val="28"/>
          <w:szCs w:val="28"/>
        </w:rPr>
        <w:t>софинасирования</w:t>
      </w:r>
      <w:proofErr w:type="spellEnd"/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 конкурсов на муниципальный грант, </w:t>
      </w:r>
      <w:proofErr w:type="spellStart"/>
      <w:r w:rsidRPr="00C31E54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 содержательной деятельности ресурсных центров общественных объедений (муниципальных учреждений), развития образовательных программ, проведения информационных кампаний по популяризации деятельности СО НКО.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31E54">
        <w:rPr>
          <w:rFonts w:ascii="Times New Roman" w:eastAsia="Calibri" w:hAnsi="Times New Roman" w:cs="Times New Roman"/>
          <w:i/>
          <w:sz w:val="28"/>
          <w:szCs w:val="28"/>
        </w:rPr>
        <w:t>Органам местного самоуправления:</w:t>
      </w:r>
    </w:p>
    <w:p w:rsidR="00C31E54" w:rsidRPr="00C31E54" w:rsidRDefault="00C31E54" w:rsidP="00C31E54">
      <w:pPr>
        <w:numPr>
          <w:ilvl w:val="1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Создать Координационный совет при мэрии города Новосибирска по снижению экономических барьеров для СО НКО города Новосибирска.</w:t>
      </w:r>
    </w:p>
    <w:p w:rsidR="00C31E54" w:rsidRPr="00C31E54" w:rsidRDefault="00C31E54" w:rsidP="00C31E5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3.2. Предложить департаменту образования мэрии проводить в школах города Новосибирска уроки, направленные на развитие культуры благотворительности и добровольчества среди школьников младших, средних и старших классов. </w:t>
      </w:r>
    </w:p>
    <w:p w:rsidR="00C31E54" w:rsidRPr="00C31E54" w:rsidRDefault="00C31E54" w:rsidP="00C31E5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3.3. Разработать алгоритм работы системы «проектного офиса» для решения межведомственных/межотраслевых вопросов с участием отраслевых СО НКО</w:t>
      </w:r>
    </w:p>
    <w:p w:rsidR="00C31E54" w:rsidRPr="00C31E54" w:rsidRDefault="00C31E54" w:rsidP="00C31E54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i/>
          <w:sz w:val="28"/>
          <w:szCs w:val="28"/>
        </w:rPr>
        <w:t xml:space="preserve">        4.  Некоммерческим организациям города Новосибирска:</w:t>
      </w: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31E54" w:rsidRPr="00C31E54" w:rsidRDefault="00C31E54" w:rsidP="00C31E54">
      <w:pPr>
        <w:numPr>
          <w:ilvl w:val="1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Сформировать рабочую группу по формированию открытого общественного проекта по развитию и координации образовательных программ, направленных на развитие специалистов СО НКО города Новосибирска.</w:t>
      </w:r>
    </w:p>
    <w:p w:rsidR="00C31E54" w:rsidRPr="00C31E54" w:rsidRDefault="00C31E54" w:rsidP="00C31E54">
      <w:pPr>
        <w:numPr>
          <w:ilvl w:val="1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Предложить городскому сообществу принять участие в проекте «Школа добрых дел» и сформировать перечень наставников-практиков добровольческой, благотворительной и социальной работы из числа руководителей и представителей СО НКО города Новосибирска, добровольческих объединений, горожан. </w:t>
      </w:r>
    </w:p>
    <w:p w:rsidR="00C31E54" w:rsidRPr="00C31E54" w:rsidRDefault="00C31E54" w:rsidP="00C31E5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 Разработать общественную стратегию патриотического воспитания горожан до 2030 года.</w:t>
      </w:r>
    </w:p>
    <w:p w:rsidR="00C31E54" w:rsidRPr="00C31E54" w:rsidRDefault="00C31E54" w:rsidP="00C31E5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Предложить СО НКО, работающим в сфере патриотического воспитания горожан, развивать проекты, направленные на формирование новых форм патриотического воспитания по направлению «деятельного патриотизма», а также сконцентрироваться на стратегии построения патриотических проектов вокруг усиления коммуникации в большей степени соседних поколений, чем коммуникации построенных через поколение.</w:t>
      </w:r>
    </w:p>
    <w:p w:rsidR="00C31E54" w:rsidRPr="00C31E54" w:rsidRDefault="00C31E54" w:rsidP="00C31E54">
      <w:pPr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54" w:rsidRPr="00C31E54" w:rsidRDefault="00C31E54" w:rsidP="00C31E54">
      <w:pPr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54" w:rsidRPr="00C31E54" w:rsidRDefault="00C31E54" w:rsidP="00C31E54">
      <w:pPr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</w:pPr>
      <w:r w:rsidRPr="00C31E54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>По теме</w:t>
      </w: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</w:pPr>
      <w:r w:rsidRPr="00C31E54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 xml:space="preserve">«Реализация государственной национальной политики </w:t>
      </w: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C31E54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>на муниципальном уровне»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Участники мероприятий констатируют, что утверждение в декабре 2012 года Стратегии государственной национальной политики Российской Федерации на период до 2025 года имеет важное значение для совершенствования практики регулирования межнациональных отношений и процессов этнокультурного развития. Работа органов власти в данной сфере приобрела более комплексный и системный характер. В то же время в рамках стратегического планирования для оценки эффективности государственной национальной политики важное значение имеет обсуждение не только текущих проблем ее реализации, но и концептуальных вопросов. 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конференции считают целесообразным обратиться в</w:t>
      </w:r>
      <w:r w:rsidRPr="00C31E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C31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Федеральное агентство по делам национальностей Российской Федерации</w:t>
      </w:r>
      <w:r w:rsidRPr="00C31E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C31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предложением обратить внимание на ряд положений в сфере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национальной политики </w:t>
      </w:r>
      <w:r w:rsidRPr="00C31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целью возможного их учета в своей деятельности: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Стратегии государственной национальной политики </w:t>
      </w:r>
      <w:r w:rsidRPr="00C31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Российской Федерации на период до 2025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зафиксировать основные формы существования нации: нации-культуры и нации-государства. Для обозначения данных феноменов целесообразно использовать не одно понятие, а два – соответственно «</w:t>
      </w:r>
      <w:proofErr w:type="spellStart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этнонациональный</w:t>
      </w:r>
      <w:proofErr w:type="spellEnd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национально-гражданский (или «общенациональный»). Соответственно государственную политику в данной области целесообразно называть не национальной, а </w:t>
      </w:r>
      <w:proofErr w:type="spellStart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корректировке текста Стратегии государственной национальной политики </w:t>
      </w:r>
      <w:r w:rsidRPr="00C31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Российской Федерации на период до 2025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реализацию принципа интернационализма, как более многоаспектного и </w:t>
      </w:r>
      <w:proofErr w:type="spellStart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ориентированного, чем принцип толерантности и принцип согласия. 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Объектом национальной политики целесообразно определять не только межэтнические отношения и конфликты, но и лежащие в их основе </w:t>
      </w:r>
      <w:proofErr w:type="spellStart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этносоциальные</w:t>
      </w:r>
      <w:proofErr w:type="spellEnd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на региональном и муниципальном уровнях. 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рамках государственной </w:t>
      </w:r>
      <w:proofErr w:type="spellStart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важно реализовывать разные виды мониторинга: не только оперативный мониторинг межэтнических отношений и конфликтных ситуаций, но и мониторинг состояния и развития межэтнических сообществ, как важное условие диагностики, моделирования и прогнозирования долгосрочных </w:t>
      </w:r>
      <w:proofErr w:type="spellStart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этносоциальных</w:t>
      </w:r>
      <w:proofErr w:type="spellEnd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процессов. 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Целесообразно выделить базовые региональные модели национальной политики с учетом многообразия и особенностей субъектов Российской Федерации. Важно учитывать </w:t>
      </w:r>
      <w:r w:rsidRPr="00C31E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этнокультурный фактор при обеспечении социально-экономического развития субъектов Российской Федерации.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Наделить региональные органы власти полномочиями по разработке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концептуальных документов в области реализации государственной национальной политики. 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Стратегии государственной национальной политики следует зафиксировать задачу формирования не только общенациональной, но и позитивной этнической идентичности, учитывая ее важную роль в общей системе идентичностей и обеспечении благоприятного социального самочувствия людей.  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условиях интенсивных миграционных процессов местное население в большей степени, чем мигранты, испытывает дискомфорт и тревогу относительно меняющейся </w:t>
      </w:r>
      <w:proofErr w:type="spellStart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этносоциальной</w:t>
      </w:r>
      <w:proofErr w:type="spellEnd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ситуации. В этой связи важное значение имеет разработка программ по адаптации не только мигрантов, но и местного сообщества.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Упростить возможность и порядок трудоустройства иностранных студентов на период учебы в российских учебных заведениях.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 законодательном уровне определить не только права и ответственность органов местного самоуправления, но и необходимые для этого институционально-административные, кадровые и финансовые возможности. 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Следует специально выделить особенности реализации государственной национальной политики в крупных городах и мегаполисах: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отразить в Стратегии задачу содействия развитию государственной системы общего образования с учетом усилившихся миграционных процессов и роста числа </w:t>
      </w:r>
      <w:proofErr w:type="spellStart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инофонов</w:t>
      </w:r>
      <w:proofErr w:type="spellEnd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учреждениях, с учетом интересов принимающего сообщества. На институциональном уровне решить вопросы кадрового, финансового и методического обеспечения школ с высоким удельным весом </w:t>
      </w:r>
      <w:proofErr w:type="spellStart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инофонов</w:t>
      </w:r>
      <w:proofErr w:type="spellEnd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билингвов</w:t>
      </w:r>
      <w:proofErr w:type="spellEnd"/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возможность организации и проведения обучающих мероприятий для муниципальных служащих, в полномочия которых входит деятельность в сфере межконфессиональных отношений, взаимодействия с религиозными объединениями;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методические рекомендации по работе с религиозными объединениями.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1E54" w:rsidRPr="00C31E54" w:rsidRDefault="00C31E54" w:rsidP="00C31E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31E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1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теме  </w:t>
      </w:r>
      <w:r w:rsidRPr="00C31E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31E54" w:rsidRPr="00C31E54" w:rsidRDefault="00C31E54" w:rsidP="00C31E5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x-none" w:eastAsia="x-none"/>
        </w:rPr>
      </w:pPr>
      <w:r w:rsidRPr="00C31E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x-none" w:eastAsia="x-none"/>
        </w:rPr>
        <w:t>«Территориальное общественное самоуправление как социальный феномен: опыт и перспективы»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мероприятий отмечают, что в части развития форм участия граждан в осуществлении местного самоуправления ключевым потенциалом обладает территориальное общественное самоуправление. Это уникальная форма проявления гражданской активности и ответственности населения, опыт которой признан не только в масштабах отдельного муниципального образования, региона, но и России в целом. 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участники конференции обращают</w:t>
      </w:r>
      <w:r w:rsidRPr="00C3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необходимость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федеральном и региональном уровне определить принципы, </w:t>
      </w:r>
      <w:r w:rsidRPr="00C31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механизмы, формы взаимодействия органов ТОС с органами местного самоуправления. 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Следует чаще привлекать органы ТОС к решению вопросов местного значения, в том числе выделяя им на определенных условиях средства бюджета на основе соответствующего соглашения.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Необходимо совершенствовать партнерские отношения, предполагающие тесную кооперацию органов ТОС и органов местного самоуправления. 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Во избежание коллизий с законодательством о контрактной системе в сфере закупок товаров, работ, услуг для обеспечения государственных и муниципальных нужд финансово-имущественные отношения между органами местного самоуправления и органами ТОС должны строиться не как гражданско-правовые, а как публично-правовые отношения, предполагающие в рамках закона оказание им целевой финансовой поддержки (субсидии). Один из механизмов такой поддержки – гранты на реализацию конкретных проектов по результатам конкурса. 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Для дальнейшего развития ТОС на современном этапе необходимо совершенствование законодательной базы. Участники конференции сформулировали ряд предложений органам федеральной, региональной и местной власти: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Комитету Государственной Думы по федеративному устройству и вопросам местного самоуправления и Комитету Государственной Думы по государственному строительству и законодательству: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1.1. Четко определить организационно-правовую форму органов ТОС. 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1.2. В целях более эффективной деятельности ТОС, работающих без образования юридического лица, предоставить им более широкие полномочия, в том числе по получению мер поддержки со стороны государственных федеральных, региональных органов власти и органов местного самоуправления.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 xml:space="preserve">1.3. Определить территориальные основы создания и деятельности ТОС. Федеральный закон «Об общих принципах организации местного самоуправления в Российской Федерации» от 06.10.2003 № 131-ФЗ «Об общих принципах организации местного самоуправления в Российской Федерации» не устанавливает никаких требований и правил определения территории ТОС. Необходимо дать определение понятия «жители территории», установить процедуру проведения собрания и конференции граждан по вопросу создания и избрания органов ТОС. 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Субъектам Российской Федерации: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2.1. Закрепить гарантии участия органов ТОС в разработке и реализации муниципальных социально-экономических программ. Необходимо расширять организационные и финансовые механизмы стимулирования участия граждан в работе ТОС.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2.2. Обеспечить участие органов ТОС в разных формах общественного контроля (жилищная среда, благоустройство, работу общественного транспорта, публичные слушания и др.).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lastRenderedPageBreak/>
        <w:t>2.3. Создать механизмы региональной поддержки деятельности ТОС: правовые механизмы и формы финансовой поддержки (гранты, субсидии).</w:t>
      </w:r>
    </w:p>
    <w:p w:rsidR="00C31E54" w:rsidRPr="00C31E54" w:rsidRDefault="00C31E54" w:rsidP="00C3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Органам местного самоуправления: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3.1. Учитывать мнение органов ТОС при принятии решений, касающихся вопросов развития территории муниципального образования.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3.2. Обеспечить участие органов ТОС в формировании и реализации социально-экономических программ развития муниципального образования.</w:t>
      </w:r>
    </w:p>
    <w:p w:rsidR="00C31E54" w:rsidRPr="00C31E54" w:rsidRDefault="00C31E54" w:rsidP="00C31E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54">
        <w:rPr>
          <w:rFonts w:ascii="Times New Roman" w:eastAsia="Calibri" w:hAnsi="Times New Roman" w:cs="Times New Roman"/>
          <w:sz w:val="28"/>
          <w:szCs w:val="28"/>
        </w:rPr>
        <w:t>3.3. Оказать методическую поддержку органам ТОС в формировании Комплексного плана развития территорий. Данный документ представляет собой модель документа стратегического планирования с отражением основных проблем и возможностей территории, целей, задач и ресурсов ее развития. Этот документ должен стать обязательными для рассмотрения органами и должностными лицами местного самоуправления, а также находить отражение в документах стратегического планирования муниципального образования.</w:t>
      </w:r>
    </w:p>
    <w:p w:rsidR="00AC293C" w:rsidRDefault="00AC293C">
      <w:bookmarkStart w:id="0" w:name="_GoBack"/>
      <w:bookmarkEnd w:id="0"/>
    </w:p>
    <w:sectPr w:rsidR="00AC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0709C"/>
    <w:multiLevelType w:val="multilevel"/>
    <w:tmpl w:val="ABBE4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AD2A02"/>
    <w:multiLevelType w:val="multilevel"/>
    <w:tmpl w:val="9146B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E00298"/>
    <w:multiLevelType w:val="multilevel"/>
    <w:tmpl w:val="6F78D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54"/>
    <w:rsid w:val="004B66DE"/>
    <w:rsid w:val="00AC293C"/>
    <w:rsid w:val="00C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824F-0AAB-4E39-A133-32541B27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1</cp:revision>
  <dcterms:created xsi:type="dcterms:W3CDTF">2018-12-05T02:25:00Z</dcterms:created>
  <dcterms:modified xsi:type="dcterms:W3CDTF">2018-12-05T02:26:00Z</dcterms:modified>
</cp:coreProperties>
</file>